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EDF9" w14:textId="35E29124" w:rsidR="005866DE" w:rsidRPr="005866DE" w:rsidRDefault="005866DE" w:rsidP="005866DE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</w:t>
      </w:r>
      <w:r w:rsidRPr="005866D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Бизнес коммуникация </w:t>
      </w:r>
    </w:p>
    <w:p w14:paraId="2F8E83B8" w14:textId="77777777" w:rsidR="001C23A4" w:rsidRDefault="005866DE" w:rsidP="005866DE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Pr="005866DE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13</w:t>
      </w:r>
      <w:r w:rsidR="001C23A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2876AF1F" w14:textId="3C3FA04B" w:rsidR="0050290C" w:rsidRPr="0050290C" w:rsidRDefault="0050290C" w:rsidP="001C23A4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0290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Бизнес коммуникация – стилдік ерекшеліктер</w:t>
      </w:r>
    </w:p>
    <w:p w14:paraId="5E7CD36F" w14:textId="60F4C000" w:rsidR="0057472D" w:rsidRPr="001C23A4" w:rsidRDefault="001C23A4" w:rsidP="001C23A4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1C23A4">
        <w:rPr>
          <w:rFonts w:ascii="Times New Roman" w:hAnsi="Times New Roman" w:cs="Times New Roman"/>
          <w:sz w:val="24"/>
          <w:szCs w:val="24"/>
          <w:lang w:val="kk-KZ"/>
        </w:rPr>
        <w:t>Ақпарат айту бір басқа да оны жеткізу бір басқа. Яғни жеткізу деген тасымалдау мағынасында айтылады да оны айтудан өнер туындайды.</w:t>
      </w:r>
      <w:r w:rsidR="009B5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C23A4">
        <w:rPr>
          <w:rFonts w:ascii="Times New Roman" w:hAnsi="Times New Roman" w:cs="Times New Roman"/>
          <w:sz w:val="24"/>
          <w:szCs w:val="24"/>
          <w:lang w:val="kk-KZ"/>
        </w:rPr>
        <w:t>Сонда айту өнеріне машықтану, қалыптасу ізденісі өз</w:t>
      </w:r>
      <w:r w:rsidR="009B5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C23A4">
        <w:rPr>
          <w:rFonts w:ascii="Times New Roman" w:hAnsi="Times New Roman" w:cs="Times New Roman"/>
          <w:sz w:val="24"/>
          <w:szCs w:val="24"/>
          <w:lang w:val="kk-KZ"/>
        </w:rPr>
        <w:t>кезегінде сәттілікке жетелейді.</w:t>
      </w:r>
      <w:r w:rsidR="009B5352">
        <w:rPr>
          <w:rFonts w:ascii="Times New Roman" w:hAnsi="Times New Roman" w:cs="Times New Roman"/>
          <w:sz w:val="24"/>
          <w:szCs w:val="24"/>
          <w:lang w:val="kk-KZ"/>
        </w:rPr>
        <w:t xml:space="preserve"> Ал жеткізу -тасымалдау бұл жазу өнерімен символдасып, жазу стилінің академиялық нотасымен жаңғыра береді.</w:t>
      </w:r>
    </w:p>
    <w:sectPr w:rsidR="0057472D" w:rsidRPr="001C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3E"/>
    <w:rsid w:val="001C23A4"/>
    <w:rsid w:val="0050290C"/>
    <w:rsid w:val="0057472D"/>
    <w:rsid w:val="005866DE"/>
    <w:rsid w:val="009B5352"/>
    <w:rsid w:val="00C7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6494"/>
  <w15:chartTrackingRefBased/>
  <w15:docId w15:val="{8BBBF7F8-7F92-4AF9-B1FB-0D9A0308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2021-10-10T08:31:00Z</dcterms:created>
  <dcterms:modified xsi:type="dcterms:W3CDTF">2021-10-10T08:55:00Z</dcterms:modified>
</cp:coreProperties>
</file>